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AADL standards meeting July 25-28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412B0B">
        <w:t>Aachen, Germany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412B0B" w:rsidP="00412B0B">
      <w:pPr>
        <w:pStyle w:val="ListParagraph"/>
        <w:numPr>
          <w:ilvl w:val="2"/>
          <w:numId w:val="2"/>
        </w:numPr>
      </w:pPr>
      <w:r>
        <w:t xml:space="preserve">Hotels - </w:t>
      </w:r>
      <w:r w:rsidR="00D44D6A">
        <w:t>https://www.comsys.rwth-aachen.de/fileadmin/misc/how-to-get-to-comsys.pdf</w:t>
      </w:r>
    </w:p>
    <w:p w:rsidR="0009446B" w:rsidRDefault="00412B0B" w:rsidP="008D3EE4">
      <w:pPr>
        <w:pStyle w:val="ListParagraph"/>
        <w:numPr>
          <w:ilvl w:val="1"/>
          <w:numId w:val="2"/>
        </w:numPr>
      </w:pPr>
      <w:r>
        <w:t>Meeting fee – no meeting fee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565BCA">
        <w:t>onday, May 2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 xml:space="preserve">, Alexey </w:t>
      </w:r>
      <w:r w:rsidR="00170B0C">
        <w:t>Khoroshilov</w:t>
      </w:r>
      <w:r w:rsidR="00170B0C">
        <w:t>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 xml:space="preserve">:  Continued </w:t>
      </w:r>
      <w:r w:rsidR="00A810B1">
        <w:t>(Nested processors, virtual memory &amp; memory configurations)</w:t>
      </w:r>
    </w:p>
    <w:p w:rsidR="00170B0C" w:rsidRDefault="00170B0C" w:rsidP="00A810B1">
      <w:pPr>
        <w:pStyle w:val="ListParagraph"/>
        <w:numPr>
          <w:ilvl w:val="0"/>
          <w:numId w:val="4"/>
        </w:numPr>
      </w:pPr>
      <w:r>
        <w:t>1430-1500:  Update on Multi-Core in OCARINA (Jerome Hugues)</w:t>
      </w:r>
    </w:p>
    <w:p w:rsidR="006B2799" w:rsidRDefault="00170B0C" w:rsidP="006B2799">
      <w:pPr>
        <w:pStyle w:val="ListParagraph"/>
        <w:numPr>
          <w:ilvl w:val="0"/>
          <w:numId w:val="4"/>
        </w:numPr>
      </w:pPr>
      <w:r>
        <w:t>1500</w:t>
      </w:r>
      <w:r w:rsidR="00A810B1">
        <w:t>-</w:t>
      </w:r>
      <w:r>
        <w:t>1600</w:t>
      </w:r>
      <w:r w:rsidR="00D21EBE">
        <w:t>:  AADL v3 discussions (Configuration &amp; Binding)</w:t>
      </w:r>
      <w:r w:rsidR="002A4D5F">
        <w:t xml:space="preserve"> (Peter Feiler)</w:t>
      </w:r>
    </w:p>
    <w:p w:rsidR="006B2799" w:rsidRDefault="00170B0C" w:rsidP="006B2799">
      <w:pPr>
        <w:pStyle w:val="ListParagraph"/>
        <w:numPr>
          <w:ilvl w:val="0"/>
          <w:numId w:val="4"/>
        </w:numPr>
      </w:pPr>
      <w:r>
        <w:t>1600-163</w:t>
      </w:r>
      <w:r w:rsidR="006B2799">
        <w:t>0: Break</w:t>
      </w:r>
    </w:p>
    <w:p w:rsidR="00A810B1" w:rsidRDefault="00170B0C" w:rsidP="006B2799">
      <w:pPr>
        <w:pStyle w:val="ListParagraph"/>
        <w:numPr>
          <w:ilvl w:val="0"/>
          <w:numId w:val="4"/>
        </w:numPr>
      </w:pPr>
      <w:r>
        <w:t>163</w:t>
      </w:r>
      <w:r w:rsidR="006A6658">
        <w:t>0-17</w:t>
      </w:r>
      <w:r>
        <w:t>3</w:t>
      </w:r>
      <w:r w:rsidR="00A810B1">
        <w:t>0: Continued (</w:t>
      </w:r>
      <w:r w:rsidR="00A810B1">
        <w:t>Configuration &amp; Binding</w:t>
      </w:r>
      <w:r w:rsidR="00A810B1">
        <w:t xml:space="preserve">) </w:t>
      </w:r>
    </w:p>
    <w:p w:rsidR="006B2799" w:rsidRDefault="00170B0C" w:rsidP="006B2799">
      <w:pPr>
        <w:pStyle w:val="ListParagraph"/>
        <w:numPr>
          <w:ilvl w:val="0"/>
          <w:numId w:val="4"/>
        </w:numPr>
      </w:pPr>
      <w:r>
        <w:t>1730-1800</w:t>
      </w:r>
      <w:r w:rsidR="00B040B3">
        <w:t xml:space="preserve">: </w:t>
      </w:r>
      <w:r w:rsidR="00575775">
        <w:t xml:space="preserve">  </w:t>
      </w:r>
      <w:r w:rsidR="00CF59B4">
        <w:t xml:space="preserve">Update on </w:t>
      </w:r>
      <w:r w:rsidR="00575775">
        <w:t>AADL-Lite: A AADL subset for lighter toolsets</w:t>
      </w:r>
      <w:r w:rsidR="00565BCA">
        <w:t xml:space="preserve"> (Jerome Hugues</w:t>
      </w:r>
      <w:r w:rsidR="00E043B8">
        <w:t>, Julien Delange</w:t>
      </w:r>
      <w:r w:rsidR="00565BCA">
        <w:t>)</w:t>
      </w:r>
    </w:p>
    <w:p w:rsidR="006B2799" w:rsidRDefault="006B2799" w:rsidP="00B040B3">
      <w:pPr>
        <w:ind w:left="360"/>
      </w:pPr>
    </w:p>
    <w:p w:rsidR="00A810B1" w:rsidRPr="00A810B1" w:rsidRDefault="00565BCA" w:rsidP="00A810B1">
      <w:pPr>
        <w:pStyle w:val="Heading1"/>
      </w:pPr>
      <w:r>
        <w:t>Tuesday, May 3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 xml:space="preserve">1130-1230:  </w:t>
      </w:r>
      <w:r>
        <w:t>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</w:t>
      </w:r>
      <w:r>
        <w:t>1230-1400: Lunch</w:t>
      </w:r>
      <w:r>
        <w:t xml:space="preserve">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170B0C">
        <w:t xml:space="preserve">Discussions using standard AADL for  D-MILS/Compass  (Thomas Noll) </w:t>
      </w:r>
    </w:p>
    <w:p w:rsidR="008F3BC8" w:rsidRDefault="008F3BC8" w:rsidP="008F3BC8">
      <w:pPr>
        <w:pStyle w:val="ListParagraph"/>
        <w:numPr>
          <w:ilvl w:val="0"/>
          <w:numId w:val="4"/>
        </w:numPr>
      </w:pPr>
      <w:r>
        <w:t>1530-1600: Break</w:t>
      </w:r>
    </w:p>
    <w:p w:rsidR="008F3BC8" w:rsidRDefault="008F3BC8" w:rsidP="008F3BC8">
      <w:pPr>
        <w:pStyle w:val="ListParagraph"/>
        <w:numPr>
          <w:ilvl w:val="0"/>
          <w:numId w:val="4"/>
        </w:numPr>
      </w:pPr>
      <w:r>
        <w:t>1600-1</w:t>
      </w:r>
      <w:r w:rsidR="00170B0C">
        <w:t xml:space="preserve">730:  Continued standard AADL for D-MILS </w:t>
      </w:r>
    </w:p>
    <w:p w:rsidR="00D607B3" w:rsidRDefault="00170B0C" w:rsidP="002E0B9C">
      <w:pPr>
        <w:pStyle w:val="ListParagraph"/>
        <w:numPr>
          <w:ilvl w:val="0"/>
          <w:numId w:val="4"/>
        </w:numPr>
      </w:pPr>
      <w:r>
        <w:t>1730-1800</w:t>
      </w:r>
      <w:r w:rsidR="00FB569F">
        <w:t>:  Security Annex update (Julien Delange)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65BCA" w:rsidP="001D4C0E">
      <w:pPr>
        <w:pStyle w:val="Heading1"/>
      </w:pPr>
      <w:r>
        <w:t>Wednesday, May 4</w:t>
      </w:r>
    </w:p>
    <w:p w:rsidR="008F3BC8" w:rsidRDefault="008F3BC8" w:rsidP="001D4C0E">
      <w:pPr>
        <w:pStyle w:val="ListParagraph"/>
        <w:numPr>
          <w:ilvl w:val="0"/>
          <w:numId w:val="4"/>
        </w:numPr>
      </w:pPr>
      <w:r>
        <w:t xml:space="preserve">0900-1030: </w:t>
      </w:r>
      <w:r w:rsidR="00C60F06">
        <w:t>Behavior Annex Ballot review (Pierre Dissaux)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9B3310" w:rsidRDefault="002E0B9C" w:rsidP="00FB569F">
      <w:pPr>
        <w:pStyle w:val="ListParagraph"/>
        <w:numPr>
          <w:ilvl w:val="0"/>
          <w:numId w:val="4"/>
        </w:numPr>
      </w:pPr>
      <w:r>
        <w:t>1100-1200</w:t>
      </w:r>
      <w:r w:rsidR="00C60F06">
        <w:t xml:space="preserve">:  </w:t>
      </w:r>
      <w:r w:rsidR="00C60F06">
        <w:t>Behavior Annex Errata (Pierre Dissaux)</w:t>
      </w:r>
    </w:p>
    <w:p w:rsidR="002E0B9C" w:rsidRDefault="002E0B9C" w:rsidP="00FB569F">
      <w:pPr>
        <w:pStyle w:val="ListParagraph"/>
        <w:numPr>
          <w:ilvl w:val="0"/>
          <w:numId w:val="4"/>
        </w:numPr>
      </w:pPr>
      <w:r>
        <w:t>1200-1230:  Review of Ballot comments on AADL V2.2 (Peter Feiler)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2E0B9C">
        <w:t>153</w:t>
      </w:r>
      <w:r w:rsidR="00FB569F">
        <w:t>0</w:t>
      </w:r>
      <w:r w:rsidR="00666ECF">
        <w:t>:</w:t>
      </w:r>
      <w:r w:rsidR="0087118E">
        <w:t xml:space="preserve"> </w:t>
      </w:r>
      <w:r w:rsidR="002E0B9C">
        <w:t>Continued Review of Ballot comments on AADL V2.2</w:t>
      </w:r>
    </w:p>
    <w:p w:rsidR="001D4C0E" w:rsidRDefault="00D64FEA" w:rsidP="0087118E">
      <w:pPr>
        <w:pStyle w:val="ListParagraph"/>
        <w:numPr>
          <w:ilvl w:val="0"/>
          <w:numId w:val="4"/>
        </w:numPr>
      </w:pPr>
      <w:r>
        <w:t>1530-1600: Break</w:t>
      </w:r>
      <w:r w:rsidR="00B765FA">
        <w:t xml:space="preserve"> </w:t>
      </w:r>
    </w:p>
    <w:p w:rsidR="0009446B" w:rsidRDefault="0087118E" w:rsidP="005144FA">
      <w:pPr>
        <w:pStyle w:val="ListParagraph"/>
        <w:numPr>
          <w:ilvl w:val="0"/>
          <w:numId w:val="4"/>
        </w:numPr>
      </w:pPr>
      <w:r>
        <w:t>1600</w:t>
      </w:r>
      <w:r w:rsidR="00FB569F">
        <w:t>-17</w:t>
      </w:r>
      <w:r w:rsidR="00575775">
        <w:t>30</w:t>
      </w:r>
      <w:r w:rsidR="00565BCA">
        <w:t xml:space="preserve">:  </w:t>
      </w:r>
      <w:r w:rsidR="00FB569F">
        <w:t>Network Annex Update (Alexey Khoroshilov, Tiyam Robati, Brendan Hall)</w:t>
      </w:r>
    </w:p>
    <w:p w:rsidR="008F3BC8" w:rsidRDefault="002E0B9C" w:rsidP="002E0B9C">
      <w:pPr>
        <w:pStyle w:val="ListParagraph"/>
        <w:numPr>
          <w:ilvl w:val="0"/>
          <w:numId w:val="4"/>
        </w:numPr>
      </w:pPr>
      <w:r>
        <w:t xml:space="preserve">1730-1830:  Adding additional Timing Semantics (Fredrick Mallet, Jean-Pierre Talpin) </w:t>
      </w:r>
    </w:p>
    <w:p w:rsidR="00575775" w:rsidRDefault="00575775" w:rsidP="00575775">
      <w:pPr>
        <w:ind w:left="360"/>
      </w:pPr>
    </w:p>
    <w:p w:rsidR="00150582" w:rsidRDefault="00150582" w:rsidP="00150582">
      <w:pPr>
        <w:pStyle w:val="Heading1"/>
      </w:pPr>
      <w:r>
        <w:t>Thursday, May 5</w:t>
      </w:r>
    </w:p>
    <w:p w:rsidR="00150582" w:rsidRDefault="00FB569F" w:rsidP="00FB569F">
      <w:pPr>
        <w:pStyle w:val="ListParagraph"/>
        <w:numPr>
          <w:ilvl w:val="0"/>
          <w:numId w:val="4"/>
        </w:numPr>
      </w:pPr>
      <w:r>
        <w:t>0900-10</w:t>
      </w:r>
      <w:r w:rsidR="00E043B8">
        <w:t>30</w:t>
      </w:r>
      <w:r w:rsidR="00150582">
        <w:t xml:space="preserve">: </w:t>
      </w:r>
      <w:r w:rsidR="00170B0C">
        <w:t>AADL Core Errata  (Peter Feiler)</w:t>
      </w:r>
      <w:r w:rsidR="00170B0C">
        <w:t xml:space="preserve"> 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1030-1100: </w:t>
      </w:r>
      <w:r w:rsidR="00FB569F">
        <w:t>Break</w:t>
      </w:r>
    </w:p>
    <w:p w:rsidR="00150582" w:rsidRDefault="00150582" w:rsidP="00E043B8">
      <w:pPr>
        <w:pStyle w:val="ListParagraph"/>
        <w:numPr>
          <w:ilvl w:val="0"/>
          <w:numId w:val="4"/>
        </w:numPr>
      </w:pPr>
      <w:r>
        <w:t xml:space="preserve">1100-1130: </w:t>
      </w:r>
      <w:r w:rsidR="00170B0C">
        <w:t>Continued AADL Core Errata</w:t>
      </w:r>
      <w:r w:rsidR="00170B0C">
        <w:t xml:space="preserve"> </w:t>
      </w:r>
    </w:p>
    <w:p w:rsidR="00150582" w:rsidRDefault="00150582" w:rsidP="000D53BF">
      <w:pPr>
        <w:pStyle w:val="ListParagraph"/>
        <w:numPr>
          <w:ilvl w:val="0"/>
          <w:numId w:val="4"/>
        </w:numPr>
      </w:pPr>
      <w:r>
        <w:t>1130-</w:t>
      </w:r>
      <w:r w:rsidR="00E043B8">
        <w:t>1200:</w:t>
      </w:r>
      <w:r w:rsidR="004C3150">
        <w:t xml:space="preserve"> </w:t>
      </w:r>
      <w:r w:rsidR="002E0B9C">
        <w:t>Planning for next meeting (Bruce</w:t>
      </w:r>
      <w:r w:rsidR="00C60F06">
        <w:t xml:space="preserve"> Lewis</w:t>
      </w:r>
      <w:bookmarkStart w:id="0" w:name="_GoBack"/>
      <w:bookmarkEnd w:id="0"/>
      <w:r w:rsidR="002E0B9C">
        <w:t>)</w:t>
      </w:r>
    </w:p>
    <w:p w:rsidR="00565BCA" w:rsidRDefault="00565BCA" w:rsidP="00565BCA">
      <w:pPr>
        <w:pStyle w:val="Heading1"/>
      </w:pPr>
    </w:p>
    <w:p w:rsidR="00150582" w:rsidRPr="00150582" w:rsidRDefault="00A04F32" w:rsidP="00A04F32">
      <w:pPr>
        <w:pStyle w:val="Heading1"/>
      </w:pPr>
      <w:r>
        <w:t>Webex Info for the meeting:</w:t>
      </w:r>
    </w:p>
    <w:sectPr w:rsidR="00150582" w:rsidRPr="00150582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55CA"/>
    <w:rsid w:val="002A4D5F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4068AE"/>
    <w:rsid w:val="00412B0B"/>
    <w:rsid w:val="00450254"/>
    <w:rsid w:val="00455E82"/>
    <w:rsid w:val="00461997"/>
    <w:rsid w:val="004C3150"/>
    <w:rsid w:val="004C3DD3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D021E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E2C7B"/>
    <w:rsid w:val="007005F8"/>
    <w:rsid w:val="007148D6"/>
    <w:rsid w:val="0072651B"/>
    <w:rsid w:val="0073398A"/>
    <w:rsid w:val="0075222F"/>
    <w:rsid w:val="00784302"/>
    <w:rsid w:val="007A3002"/>
    <w:rsid w:val="007D723D"/>
    <w:rsid w:val="007E298E"/>
    <w:rsid w:val="007E584A"/>
    <w:rsid w:val="00822A4B"/>
    <w:rsid w:val="008427D0"/>
    <w:rsid w:val="00846D4D"/>
    <w:rsid w:val="0085048C"/>
    <w:rsid w:val="0086072E"/>
    <w:rsid w:val="008627D6"/>
    <w:rsid w:val="0087118E"/>
    <w:rsid w:val="0087183F"/>
    <w:rsid w:val="008D3EE4"/>
    <w:rsid w:val="008D655B"/>
    <w:rsid w:val="008F3BC8"/>
    <w:rsid w:val="009074A0"/>
    <w:rsid w:val="00930930"/>
    <w:rsid w:val="00964ED9"/>
    <w:rsid w:val="00973F2A"/>
    <w:rsid w:val="00977383"/>
    <w:rsid w:val="00995A0F"/>
    <w:rsid w:val="009B3310"/>
    <w:rsid w:val="009D035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DB8"/>
    <w:rsid w:val="00EC2458"/>
    <w:rsid w:val="00EE7DC0"/>
    <w:rsid w:val="00F01058"/>
    <w:rsid w:val="00F52391"/>
    <w:rsid w:val="00F67288"/>
    <w:rsid w:val="00F81937"/>
    <w:rsid w:val="00F847D2"/>
    <w:rsid w:val="00F87745"/>
    <w:rsid w:val="00FB569F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2016-06-03T15:58:00Z</dcterms:created>
  <dcterms:modified xsi:type="dcterms:W3CDTF">2016-06-03T15:58:00Z</dcterms:modified>
</cp:coreProperties>
</file>